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0001236417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CREDIT ACCEPTANCE CORP 000-20202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25505 West Twelve Mile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48034-8334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Prescott Associates L.P.</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Section 13(d) Group</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 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245 Summer Street</w:t>
      </w:r>
    </w:p>
    <w:p>
      <w:pPr>
        <w:ind w:left="2500"/>
        <w:spacing w:after="0" w:line="231" w:lineRule="auto"/>
        <w:rPr>
          <w:sz w:val="20"/>
          <w:szCs w:val="20"/>
          <w:color w:val="auto"/>
        </w:rPr>
      </w:pPr>
      <w:r>
        <w:rPr>
          <w:rFonts w:ascii="Times New Roman" w:cs="Times New Roman" w:eastAsia="Times New Roman" w:hAnsi="Times New Roman"/>
          <w:sz w:val="22"/>
          <w:szCs w:val="22"/>
          <w:color w:val="auto"/>
        </w:rPr>
        <w:t>Boston  MA  02210-</w:t>
      </w:r>
    </w:p>
    <w:p>
      <w:pPr>
        <w:ind w:left="2500"/>
        <w:spacing w:after="0"/>
        <w:rPr>
          <w:sz w:val="20"/>
          <w:szCs w:val="20"/>
          <w:color w:val="auto"/>
        </w:rPr>
      </w:pPr>
      <w:r>
        <w:rPr>
          <w:rFonts w:ascii="Times New Roman" w:cs="Times New Roman" w:eastAsia="Times New Roman" w:hAnsi="Times New Roman"/>
          <w:sz w:val="22"/>
          <w:szCs w:val="22"/>
          <w:color w:val="auto"/>
        </w:rPr>
        <w:t>1133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9891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6485726.52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6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4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4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6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Purchase in open</w:t>
            </w:r>
          </w:p>
        </w:tc>
        <w:tc>
          <w:tcPr>
            <w:tcW w:w="1440" w:type="dxa"/>
            <w:vAlign w:val="bottom"/>
          </w:tcPr>
          <w:p>
            <w:pPr>
              <w:ind w:left="120"/>
              <w:spacing w:after="0" w:line="244" w:lineRule="exact"/>
              <w:rPr>
                <w:sz w:val="20"/>
                <w:szCs w:val="20"/>
                <w:color w:val="auto"/>
              </w:rPr>
            </w:pPr>
            <w:r>
              <w:rPr>
                <w:rFonts w:ascii="Times New Roman" w:cs="Times New Roman" w:eastAsia="Times New Roman" w:hAnsi="Times New Roman"/>
                <w:sz w:val="22"/>
                <w:szCs w:val="22"/>
                <w:color w:val="auto"/>
              </w:rPr>
              <w:t>Purchase in</w:t>
            </w:r>
          </w:p>
        </w:tc>
        <w:tc>
          <w:tcPr>
            <w:tcW w:w="2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01/29/1998 </w:t>
            </w:r>
            <w:r>
              <w:rPr>
                <w:rFonts w:ascii="Times New Roman" w:cs="Times New Roman" w:eastAsia="Times New Roman" w:hAnsi="Times New Roman"/>
                <w:sz w:val="37"/>
                <w:szCs w:val="37"/>
                <w:color w:val="auto"/>
                <w:vertAlign w:val="subscript"/>
              </w:rPr>
              <w:t>market</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6274</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01/29/1998 Not applicable</w:t>
            </w:r>
          </w:p>
        </w:tc>
      </w:tr>
      <w:tr>
        <w:trPr>
          <w:trHeight w:val="216"/>
        </w:trPr>
        <w:tc>
          <w:tcPr>
            <w:tcW w:w="1140" w:type="dxa"/>
            <w:vAlign w:val="bottom"/>
          </w:tcPr>
          <w:p>
            <w:pPr>
              <w:spacing w:after="0"/>
              <w:rPr>
                <w:sz w:val="18"/>
                <w:szCs w:val="18"/>
                <w:color w:val="auto"/>
              </w:rPr>
            </w:pPr>
          </w:p>
        </w:tc>
        <w:tc>
          <w:tcPr>
            <w:tcW w:w="29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Purchase in open</w:t>
            </w:r>
          </w:p>
        </w:tc>
        <w:tc>
          <w:tcPr>
            <w:tcW w:w="14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Purchase in</w:t>
            </w:r>
          </w:p>
        </w:tc>
        <w:tc>
          <w:tcPr>
            <w:tcW w:w="28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12/30/1997 </w:t>
            </w:r>
            <w:r>
              <w:rPr>
                <w:rFonts w:ascii="Times New Roman" w:cs="Times New Roman" w:eastAsia="Times New Roman" w:hAnsi="Times New Roman"/>
                <w:sz w:val="43"/>
                <w:szCs w:val="43"/>
                <w:color w:val="auto"/>
                <w:vertAlign w:val="subscript"/>
              </w:rPr>
              <w:t>market</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3617</w:t>
            </w:r>
          </w:p>
        </w:tc>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12/30/1997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00" w:type="dxa"/>
            <w:vAlign w:val="bottom"/>
          </w:tcPr>
          <w:p>
            <w:pPr>
              <w:spacing w:after="0"/>
              <w:rPr>
                <w:sz w:val="24"/>
                <w:szCs w:val="24"/>
                <w:color w:val="auto"/>
              </w:rPr>
            </w:pPr>
          </w:p>
        </w:tc>
      </w:tr>
      <w:tr>
        <w:trPr>
          <w:trHeight w:val="29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1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Jason M. Pohanka, Managing Member, Prescott General Partners LLC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2026-07-01T17:31:02Z</dcterms:created>
  <dcterms:modified xsi:type="dcterms:W3CDTF">2026-07-01T17:31:02Z</dcterms:modified>
</cp:coreProperties>
</file>